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1ED" w:rsidRDefault="00B921ED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SURGICAL TREATMENT OF MYOCARDIAL BRIDGING IN 46 PATIENTS </w:t>
      </w:r>
    </w:p>
    <w:p w:rsidR="00B921ED" w:rsidRDefault="007C6D00">
      <w:pPr>
        <w:widowControl w:val="0"/>
        <w:autoSpaceDE w:val="0"/>
        <w:autoSpaceDN w:val="0"/>
        <w:adjustRightInd w:val="0"/>
      </w:pPr>
      <w:r w:rsidRPr="00E5530A">
        <w:t>Q.Y. Wu</w:t>
      </w:r>
      <w:r w:rsidR="00B921ED" w:rsidRPr="00E5530A">
        <w:t>,</w:t>
      </w:r>
      <w:r w:rsidR="00B921ED">
        <w:t xml:space="preserve"> Z</w:t>
      </w:r>
      <w:r>
        <w:t>.</w:t>
      </w:r>
      <w:r w:rsidR="00B921ED">
        <w:t>H</w:t>
      </w:r>
      <w:r>
        <w:t>.</w:t>
      </w:r>
      <w:r w:rsidR="00B921ED">
        <w:t xml:space="preserve"> Xu, H</w:t>
      </w:r>
      <w:r>
        <w:t>.</w:t>
      </w:r>
      <w:r w:rsidR="00B921ED">
        <w:t>Y</w:t>
      </w:r>
      <w:r>
        <w:t>.</w:t>
      </w:r>
      <w:r w:rsidR="00B921ED">
        <w:t xml:space="preserve"> Li, B</w:t>
      </w:r>
      <w:r>
        <w:t>.</w:t>
      </w:r>
      <w:r w:rsidR="00B921ED">
        <w:t xml:space="preserve"> Yuan</w:t>
      </w:r>
      <w:r w:rsidR="00E5530A">
        <w:t xml:space="preserve">, </w:t>
      </w:r>
      <w:bookmarkStart w:id="0" w:name="_GoBack"/>
      <w:r w:rsidR="00E5530A" w:rsidRPr="00E5530A">
        <w:rPr>
          <w:b/>
          <w:bCs/>
          <w:u w:val="single"/>
        </w:rPr>
        <w:t>L. Wang</w:t>
      </w:r>
      <w:bookmarkEnd w:id="0"/>
    </w:p>
    <w:p w:rsidR="00B921ED" w:rsidRDefault="00B921ED" w:rsidP="007C6D00">
      <w:pPr>
        <w:widowControl w:val="0"/>
        <w:autoSpaceDE w:val="0"/>
        <w:autoSpaceDN w:val="0"/>
        <w:adjustRightInd w:val="0"/>
        <w:rPr>
          <w:color w:val="503820"/>
        </w:rPr>
      </w:pPr>
      <w:r>
        <w:rPr>
          <w:color w:val="000000"/>
        </w:rPr>
        <w:t>Heart Center,</w:t>
      </w:r>
      <w:r w:rsidR="007C6D00">
        <w:rPr>
          <w:color w:val="000000"/>
        </w:rPr>
        <w:t xml:space="preserve"> </w:t>
      </w:r>
      <w:r>
        <w:rPr>
          <w:color w:val="000000"/>
        </w:rPr>
        <w:t>First Hospital of Tsinghua University,</w:t>
      </w:r>
      <w:r w:rsidR="007C6D00">
        <w:rPr>
          <w:color w:val="000000"/>
        </w:rPr>
        <w:t xml:space="preserve"> </w:t>
      </w:r>
      <w:r>
        <w:rPr>
          <w:color w:val="000000"/>
        </w:rPr>
        <w:t>Beijing,</w:t>
      </w:r>
      <w:r w:rsidR="007C6D00">
        <w:rPr>
          <w:color w:val="000000"/>
        </w:rPr>
        <w:t xml:space="preserve"> </w:t>
      </w:r>
      <w:r>
        <w:rPr>
          <w:color w:val="000000"/>
        </w:rPr>
        <w:t xml:space="preserve">China </w:t>
      </w:r>
    </w:p>
    <w:p w:rsidR="00B921ED" w:rsidRDefault="00B921ED">
      <w:pPr>
        <w:widowControl w:val="0"/>
        <w:autoSpaceDE w:val="0"/>
        <w:autoSpaceDN w:val="0"/>
        <w:adjustRightInd w:val="0"/>
      </w:pPr>
    </w:p>
    <w:p w:rsidR="007C6D00" w:rsidRDefault="00B921ED">
      <w:pPr>
        <w:widowControl w:val="0"/>
        <w:autoSpaceDE w:val="0"/>
        <w:autoSpaceDN w:val="0"/>
        <w:adjustRightInd w:val="0"/>
        <w:jc w:val="both"/>
      </w:pPr>
      <w:r>
        <w:t>Objective: To report our operative methods and outcomes for treatment of 46 patients with myocardial bridging (MB).</w:t>
      </w:r>
    </w:p>
    <w:p w:rsidR="007C6D00" w:rsidRDefault="00B921ED">
      <w:pPr>
        <w:widowControl w:val="0"/>
        <w:autoSpaceDE w:val="0"/>
        <w:autoSpaceDN w:val="0"/>
        <w:adjustRightInd w:val="0"/>
        <w:jc w:val="both"/>
      </w:pPr>
      <w:r>
        <w:t>Methods: Dec.1997-Mar.2012, 46 consecutive patients (aged 32-83; mean 54.5) with MB underwent surgery. There were 36 males and 10 females. 18 patients were MB only and 28 patients were MB associated with other heart diseases.</w:t>
      </w:r>
      <w:r w:rsidR="007C6D00">
        <w:t xml:space="preserve"> </w:t>
      </w:r>
      <w:r>
        <w:t xml:space="preserve">There were 18 patients with refractory unstable angina and failed medical therapy. Among them, 2 patients had old myocardial infarction history. The diagnosis of MB only was confirmed by coronary angiography, which showed LAD was narrowed above 75% caused by MB compression. </w:t>
      </w:r>
      <w:proofErr w:type="spellStart"/>
      <w:r>
        <w:t>Myotomy</w:t>
      </w:r>
      <w:proofErr w:type="spellEnd"/>
      <w:r>
        <w:t xml:space="preserve"> was performed to release the compression in all patients, including 1 patient with the left internal mammary artery (LIMA) graft totally occluded after previous CABG operation.</w:t>
      </w:r>
      <w:r w:rsidR="007C6D00">
        <w:t xml:space="preserve"> </w:t>
      </w:r>
      <w:r>
        <w:t xml:space="preserve">There were 28 patients with MB and other kinds of heart diseases, including </w:t>
      </w:r>
      <w:proofErr w:type="spellStart"/>
      <w:r>
        <w:t>valvular</w:t>
      </w:r>
      <w:proofErr w:type="spellEnd"/>
      <w:r>
        <w:t xml:space="preserve"> disease associated with coronary disease in 16, coronary artery disease in 10, and cardiomyopathy in 2 patients. The preoperative angiography showed a MB in the LAD with above 50% systolic narrowing of the LAD in all patients. </w:t>
      </w:r>
      <w:proofErr w:type="spellStart"/>
      <w:r>
        <w:t>Myotomy</w:t>
      </w:r>
      <w:proofErr w:type="spellEnd"/>
      <w:r>
        <w:t xml:space="preserve"> was performed in 18, CABG in 9; other concomitant procedures were performed in all patients.</w:t>
      </w:r>
    </w:p>
    <w:p w:rsidR="007C6D00" w:rsidRDefault="00B921ED">
      <w:pPr>
        <w:widowControl w:val="0"/>
        <w:autoSpaceDE w:val="0"/>
        <w:autoSpaceDN w:val="0"/>
        <w:adjustRightInd w:val="0"/>
        <w:jc w:val="both"/>
      </w:pPr>
      <w:r>
        <w:t xml:space="preserve">Results: All patients recovered uneventfully with no mortality. Follow-up time was 1-120 months (mean 41 months). 45 patients are doing well, 1 patient died of thrombosis of artificial valve. </w:t>
      </w:r>
    </w:p>
    <w:p w:rsidR="00B921ED" w:rsidRDefault="00B921ED">
      <w:pPr>
        <w:widowControl w:val="0"/>
        <w:autoSpaceDE w:val="0"/>
        <w:autoSpaceDN w:val="0"/>
        <w:adjustRightInd w:val="0"/>
        <w:jc w:val="both"/>
      </w:pPr>
      <w:r>
        <w:t xml:space="preserve">Conclusion: The patients with MB who failed medical treatment should be considered surgical treatment. </w:t>
      </w:r>
      <w:proofErr w:type="spellStart"/>
      <w:r>
        <w:t>Myotomy</w:t>
      </w:r>
      <w:proofErr w:type="spellEnd"/>
      <w:r>
        <w:t xml:space="preserve"> is the first choice of procedure because of its safety and satisfactory results.</w:t>
      </w:r>
    </w:p>
    <w:p w:rsidR="00B921ED" w:rsidRDefault="00B921ED">
      <w:pPr>
        <w:widowControl w:val="0"/>
        <w:autoSpaceDE w:val="0"/>
        <w:autoSpaceDN w:val="0"/>
        <w:adjustRightInd w:val="0"/>
      </w:pPr>
    </w:p>
    <w:sectPr w:rsidR="00B921ED" w:rsidSect="00096685">
      <w:headerReference w:type="default" r:id="rId7"/>
      <w:pgSz w:w="11907" w:h="16839" w:code="9"/>
      <w:pgMar w:top="1440" w:right="1797" w:bottom="1440" w:left="1797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685" w:rsidRDefault="00096685" w:rsidP="00096685">
      <w:r>
        <w:separator/>
      </w:r>
    </w:p>
  </w:endnote>
  <w:endnote w:type="continuationSeparator" w:id="0">
    <w:p w:rsidR="00096685" w:rsidRDefault="00096685" w:rsidP="00096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685" w:rsidRDefault="00096685" w:rsidP="00096685">
      <w:r>
        <w:separator/>
      </w:r>
    </w:p>
  </w:footnote>
  <w:footnote w:type="continuationSeparator" w:id="0">
    <w:p w:rsidR="00096685" w:rsidRDefault="00096685" w:rsidP="000966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685" w:rsidRDefault="00096685" w:rsidP="00096685">
    <w:pPr>
      <w:pStyle w:val="Header"/>
    </w:pPr>
    <w:r>
      <w:t>1524, oral or poster, cat: 49</w:t>
    </w:r>
  </w:p>
  <w:p w:rsidR="00096685" w:rsidRDefault="0009668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1ED"/>
    <w:rsid w:val="00096685"/>
    <w:rsid w:val="00447B2F"/>
    <w:rsid w:val="007C6D00"/>
    <w:rsid w:val="00B921ED"/>
    <w:rsid w:val="00E55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668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668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9668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6685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66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6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668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668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9668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6685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66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6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23FD135A</Template>
  <TotalTime>3</TotalTime>
  <Pages>1</Pages>
  <Words>272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Atartica</Company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Rami</dc:creator>
  <cp:lastModifiedBy>Target</cp:lastModifiedBy>
  <cp:revision>4</cp:revision>
  <dcterms:created xsi:type="dcterms:W3CDTF">2012-05-09T11:16:00Z</dcterms:created>
  <dcterms:modified xsi:type="dcterms:W3CDTF">2012-06-10T08:41:00Z</dcterms:modified>
</cp:coreProperties>
</file>